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854" w:rsidRPr="001B7854" w:rsidRDefault="001B7854" w:rsidP="00E82F0F">
      <w:pPr>
        <w:rPr>
          <w:b/>
        </w:rPr>
      </w:pPr>
      <w:r w:rsidRPr="001B7854">
        <w:rPr>
          <w:b/>
        </w:rPr>
        <w:t>Министр экономики Максим Решетников назвал цели нового проекта по развитию МСП</w:t>
      </w:r>
    </w:p>
    <w:p w:rsidR="00E82F0F" w:rsidRDefault="00E82F0F" w:rsidP="00E82F0F">
      <w:r w:rsidRPr="00E82F0F">
        <w:t xml:space="preserve">В настоящий момент идет подготовка запуска федерального проекта по развитию МСП, который станет </w:t>
      </w:r>
      <w:proofErr w:type="gramStart"/>
      <w:r w:rsidRPr="00E82F0F">
        <w:t>логичным продолжением</w:t>
      </w:r>
      <w:proofErr w:type="gramEnd"/>
      <w:r w:rsidRPr="00E82F0F">
        <w:t xml:space="preserve"> нацпроекта «Малое и среднее предпринимательст</w:t>
      </w:r>
      <w:r>
        <w:t xml:space="preserve">во», завершающегося в 2024 году, </w:t>
      </w:r>
      <w:r w:rsidRPr="00E82F0F">
        <w:t>заявил министр экономического развития РФ, председатель совета директоров Корпорации МСП Максим Решетников. Он подчеркнул: поставленная президентом ключевая задача — количественный рост МСП — достигнута.</w:t>
      </w:r>
    </w:p>
    <w:p w:rsidR="00E82F0F" w:rsidRDefault="003F3BFA" w:rsidP="00E82F0F">
      <w:r w:rsidRPr="00E82F0F">
        <w:t xml:space="preserve"> </w:t>
      </w:r>
      <w:r w:rsidR="00E82F0F" w:rsidRPr="00E82F0F">
        <w:t xml:space="preserve">«Сегодня занятость в секторе превышает 28 </w:t>
      </w:r>
      <w:proofErr w:type="gramStart"/>
      <w:r w:rsidR="00E82F0F" w:rsidRPr="00E82F0F">
        <w:t>млн</w:t>
      </w:r>
      <w:proofErr w:type="gramEnd"/>
      <w:r w:rsidR="00E82F0F" w:rsidRPr="00E82F0F">
        <w:t xml:space="preserve"> человек, работают 6,5 млн малых и средних компаний. Самые большие значения за весь период ведения единого реестра МСП с 2016 года — это результат внедрения принципов адресности, технологичности и цифровизации в меры поддержки бизнеса», — уточнил Решетников.</w:t>
      </w:r>
    </w:p>
    <w:p w:rsidR="003F3BFA" w:rsidRDefault="003F3BFA" w:rsidP="003F3BFA">
      <w:r w:rsidRPr="003F3BFA">
        <w:t xml:space="preserve">По его словам, в новом федеральном проекте необходимо обеспечить изменение подходов от количественных к качественным ориентирам в виде роста дохода в расчете на одного работника субъектов МСП темпами выше роста ВВП. Для этого необходимо переосмыслить и роль Корпорации МСП как института развития малого и среднего бизнеса, и ее инструментов, подчеркнул министр экономики. </w:t>
      </w:r>
    </w:p>
    <w:p w:rsidR="003F3BFA" w:rsidRDefault="003F3BFA" w:rsidP="00E82F0F">
      <w:r>
        <w:t xml:space="preserve">Около 5,3 </w:t>
      </w:r>
      <w:proofErr w:type="gramStart"/>
      <w:r>
        <w:t>трлн</w:t>
      </w:r>
      <w:proofErr w:type="gramEnd"/>
      <w:r>
        <w:t xml:space="preserve"> рублей привлекут на развитие малые и средние предприятия по всем финансовым программам Корпорации МСП до 2030 года. Такие данные были озвучены в ходе заседания Совета директоров Корпорации МСП, где обсуждалась концепция развития Корпорации до 2030 года. </w:t>
      </w:r>
    </w:p>
    <w:p w:rsidR="003F3BFA" w:rsidRDefault="003F3BFA" w:rsidP="00E82F0F">
      <w:r w:rsidRPr="003F3BFA">
        <w:t>«Достичь цели указа Президента позволит решение трех масштабных задач, которые лягут в основу стратегии развития Корпорации МСП. Первая задача — создавать стимулы для роста числа переходов МСП из одной категории в другую. Вторая — обеспечить ро</w:t>
      </w:r>
      <w:proofErr w:type="gramStart"/>
      <w:r w:rsidRPr="003F3BFA">
        <w:t>ст вкл</w:t>
      </w:r>
      <w:proofErr w:type="gramEnd"/>
      <w:r w:rsidRPr="003F3BFA">
        <w:t xml:space="preserve">ада МСП в экономику предложения. Дав импульс этим отраслям, мы нарастим необходимое для нашей экономики предложение продукции и услуг. Третья задача — расширение участия МСП в обеспечении технологического суверенитета. До 2030 года объем закупок у малых технологических компаний составит около 1,2 </w:t>
      </w:r>
      <w:proofErr w:type="gramStart"/>
      <w:r w:rsidRPr="003F3BFA">
        <w:t>трлн</w:t>
      </w:r>
      <w:proofErr w:type="gramEnd"/>
      <w:r w:rsidRPr="003F3BFA">
        <w:t xml:space="preserve"> рублей», — </w:t>
      </w:r>
      <w:r>
        <w:t xml:space="preserve">добавил </w:t>
      </w:r>
      <w:r>
        <w:t>генеральный директор Корпорации МСП Александр Исаевич</w:t>
      </w:r>
      <w:r w:rsidRPr="003F3BFA">
        <w:t xml:space="preserve"> добавил Александр Исаевич.</w:t>
      </w:r>
    </w:p>
    <w:p w:rsidR="003D32CB" w:rsidRDefault="003D32CB" w:rsidP="003D32CB">
      <w:r>
        <w:t xml:space="preserve">«Будут сохранены действующие программы, показавшие свою эффективность и востребованность в текущих экономических условиях, в том числе «зонтичные» поручительства, — отметил Александр Исаевич. — Появятся льготные кредиты для резидентов ОЭЗ и предпринимателей из моногородов, а также МСП в сфере станкостроения и робототехники. Также будет запущено льготное инвестиционное кредитование для поддержки </w:t>
      </w:r>
      <w:proofErr w:type="spellStart"/>
      <w:r>
        <w:t>инвестпроектов</w:t>
      </w:r>
      <w:proofErr w:type="spellEnd"/>
      <w:r>
        <w:t xml:space="preserve"> МСП в туризме, IT, научно-технической деятельности, производстве. Совокупно за счет этих программ бизнес привлечет и направит на свое развитие порядка 800 млрд. рублей до 2030 года».  </w:t>
      </w:r>
    </w:p>
    <w:p w:rsidR="003D32CB" w:rsidRDefault="003D32CB" w:rsidP="003D32CB">
      <w:r>
        <w:t>Данные финансовые инструменты развития малых и средних предприятий Корпорация МСП будет реализовывать в рамках обновленной стратегии развития.</w:t>
      </w:r>
    </w:p>
    <w:p w:rsidR="003D32CB" w:rsidRDefault="003D32CB" w:rsidP="003D32CB">
      <w:bookmarkStart w:id="0" w:name="_GoBack"/>
      <w:bookmarkEnd w:id="0"/>
    </w:p>
    <w:p w:rsidR="003D32CB" w:rsidRDefault="003D32CB" w:rsidP="003D32CB">
      <w:r>
        <w:t>Фото: ИЗВЕСТИЯ/ПРЕСС-СЛУЖБА МИНИСТЕРСТВА ЭКОНОМИЧЕСКОГО РАЗВИТИЯ РФ</w:t>
      </w:r>
    </w:p>
    <w:sectPr w:rsidR="003D3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F0F"/>
    <w:rsid w:val="00093791"/>
    <w:rsid w:val="001B7854"/>
    <w:rsid w:val="002F002D"/>
    <w:rsid w:val="003D32CB"/>
    <w:rsid w:val="003F3BFA"/>
    <w:rsid w:val="009A6FBC"/>
    <w:rsid w:val="00E8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2024-11-19T07:51:00Z</dcterms:created>
  <dcterms:modified xsi:type="dcterms:W3CDTF">2024-11-19T09:21:00Z</dcterms:modified>
</cp:coreProperties>
</file>